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A2" w:rsidRPr="005A32B3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A2" w:rsidRPr="00AB5916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Victoria Solano Rodríguez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4444608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C31F4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 3578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eli.bathory30@gmail.com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C33A2" w:rsidRDefault="008E3BC8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1996-1999</w:t>
      </w:r>
    </w:p>
    <w:p w:rsidR="002C33A2" w:rsidRDefault="008E3BC8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Bachillerato Valentín Gómez </w:t>
      </w:r>
      <w:r w:rsidR="001B0AE8">
        <w:rPr>
          <w:rFonts w:ascii="NeoSansPro-Regular" w:hAnsi="NeoSansPro-Regular" w:cs="NeoSansPro-Regular"/>
          <w:color w:val="404040"/>
          <w:sz w:val="20"/>
          <w:szCs w:val="20"/>
        </w:rPr>
        <w:t>Farías</w:t>
      </w:r>
      <w:r w:rsidR="002C33A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B3672" w:rsidRDefault="008B367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B36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1998-2000</w:t>
      </w:r>
    </w:p>
    <w:p w:rsidR="008B3672" w:rsidRPr="008B3672" w:rsidRDefault="008B367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B3672">
        <w:rPr>
          <w:rFonts w:ascii="NeoSansPro-Regular" w:hAnsi="NeoSansPro-Regular" w:cs="NeoSansPro-Regular"/>
          <w:color w:val="404040"/>
          <w:sz w:val="20"/>
          <w:szCs w:val="20"/>
        </w:rPr>
        <w:t>Técnico en Informática y Diseño, Centro de Computación Profesional del Golfo, Veracruz.</w:t>
      </w:r>
    </w:p>
    <w:p w:rsidR="002C33A2" w:rsidRDefault="008E3BC8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8B3672" w:rsidRPr="008B3672" w:rsidRDefault="00CB064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r w:rsidR="001B0AE8"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2C33A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B3672" w:rsidRDefault="004E227A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  <w:r w:rsidR="001B0A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1B0AE8">
        <w:rPr>
          <w:rFonts w:ascii="NeoSansPro-Regular" w:hAnsi="NeoSansPro-Regular" w:cs="NeoSansPro-Regular"/>
          <w:color w:val="404040"/>
          <w:sz w:val="20"/>
          <w:szCs w:val="20"/>
        </w:rPr>
        <w:t xml:space="preserve">Ciencias Penales Universidad Villa Rica impartida por el </w:t>
      </w:r>
      <w:r w:rsidR="006C45CE">
        <w:rPr>
          <w:rFonts w:ascii="NeoSansPro-Regular" w:hAnsi="NeoSansPro-Regular" w:cs="NeoSansPro-Regular"/>
          <w:color w:val="404040"/>
          <w:sz w:val="20"/>
          <w:szCs w:val="20"/>
        </w:rPr>
        <w:t>Instituto Nacional de Ciencias Penales (</w:t>
      </w:r>
      <w:r w:rsidR="001B0AE8">
        <w:rPr>
          <w:rFonts w:ascii="NeoSansPro-Regular" w:hAnsi="NeoSansPro-Regular" w:cs="NeoSansPro-Regular"/>
          <w:color w:val="404040"/>
          <w:sz w:val="20"/>
          <w:szCs w:val="20"/>
        </w:rPr>
        <w:t>INACIPE</w:t>
      </w:r>
      <w:r w:rsidR="006C45CE">
        <w:rPr>
          <w:rFonts w:ascii="NeoSansPro-Regular" w:hAnsi="NeoSansPro-Regular" w:cs="NeoSansPro-Regular"/>
          <w:color w:val="404040"/>
          <w:sz w:val="20"/>
          <w:szCs w:val="20"/>
        </w:rPr>
        <w:t>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C45CE">
        <w:rPr>
          <w:rFonts w:ascii="NeoSansPro-Regular" w:hAnsi="NeoSansPro-Regular" w:cs="NeoSansPro-Regular"/>
          <w:color w:val="404040"/>
          <w:sz w:val="20"/>
          <w:szCs w:val="20"/>
        </w:rPr>
        <w:t>Auxiliar Litigante en el Despacho Jurídico CASUAHER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C45CE" w:rsidRP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C45CE">
        <w:rPr>
          <w:rFonts w:ascii="NeoSansPro-Regular" w:hAnsi="NeoSansPro-Regular" w:cs="NeoSansPro-Regular"/>
          <w:b/>
          <w:color w:val="404040"/>
          <w:sz w:val="20"/>
          <w:szCs w:val="20"/>
        </w:rPr>
        <w:t>2001</w:t>
      </w:r>
    </w:p>
    <w:p w:rsidR="006C45CE" w:rsidRP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Litigante del Despacho Jurídico CAMPOS &amp; ASOCIADOS</w:t>
      </w:r>
      <w:r w:rsidR="00EF085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del Sistema Único de Mandamientos Judiciales (SUMAJ) en la Procuraduría General de la República, Veracruz</w:t>
      </w:r>
      <w:r w:rsidR="002C33A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la Mesa Cuarta de la Sección Penal Juzgado Tercero de Distrito en el Poder Judicial de le Federación, Veracruz.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Adscrita a la Agencia del Ministerio Público Investigador del Fuero Común Adscrita al Juzgado Primero Menor en la Procuraduría General de Justicia</w:t>
      </w:r>
      <w:r w:rsidR="002C33A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Asignada a la Agencia Quinta del Ministerio Público Investigador del Fuero Común</w:t>
      </w:r>
      <w:r w:rsidR="00EF085A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Procuraduría General de Justicia.</w:t>
      </w:r>
    </w:p>
    <w:p w:rsidR="006C45CE" w:rsidRP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C45C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adscrita a la Agencia Séptima del Ministerio Público Investigador del Fuero Común</w:t>
      </w:r>
      <w:r w:rsidR="00EF085A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Procuraduría General de Justicia.</w:t>
      </w: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C45C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adscrita a la Agencia del Ministerio Público Investigador</w:t>
      </w:r>
      <w:r w:rsidR="00EF085A"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Especializada en Delitos Patrimoniales,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Procuraduría General de Justicia</w:t>
      </w:r>
      <w:r w:rsidR="00EF085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F085A" w:rsidRPr="00EF085A" w:rsidRDefault="00EF085A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F085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EF085A" w:rsidRDefault="00EF085A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Agente del Ministerio Público Visitador, adscrita al Área de Supervisión y Control de la Procuraduría General de Justicia.</w:t>
      </w:r>
    </w:p>
    <w:p w:rsidR="00EF085A" w:rsidRDefault="00EF085A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F085A" w:rsidRPr="00EF085A" w:rsidRDefault="00EF085A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F085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F085A" w:rsidRPr="006C45CE" w:rsidRDefault="00EF085A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Visitadora adscrita a la Visitaduría General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33A2" w:rsidRDefault="005306D9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306D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2E4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2C33A2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2C33A2" w:rsidRDefault="002C33A2" w:rsidP="002C33A2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168A4" w:rsidRDefault="00F168A4"/>
    <w:sectPr w:rsidR="00F168A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B2B" w:rsidRDefault="00D47B2B" w:rsidP="00464EC9">
      <w:pPr>
        <w:spacing w:after="0" w:line="240" w:lineRule="auto"/>
      </w:pPr>
      <w:r>
        <w:separator/>
      </w:r>
    </w:p>
  </w:endnote>
  <w:endnote w:type="continuationSeparator" w:id="1">
    <w:p w:rsidR="00D47B2B" w:rsidRDefault="00D47B2B" w:rsidP="0046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C33A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B2B" w:rsidRDefault="00D47B2B" w:rsidP="00464EC9">
      <w:pPr>
        <w:spacing w:after="0" w:line="240" w:lineRule="auto"/>
      </w:pPr>
      <w:r>
        <w:separator/>
      </w:r>
    </w:p>
  </w:footnote>
  <w:footnote w:type="continuationSeparator" w:id="1">
    <w:p w:rsidR="00D47B2B" w:rsidRDefault="00D47B2B" w:rsidP="0046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C33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3A2"/>
    <w:rsid w:val="001B0AE8"/>
    <w:rsid w:val="001C6E86"/>
    <w:rsid w:val="002C33A2"/>
    <w:rsid w:val="00464EC9"/>
    <w:rsid w:val="004D419C"/>
    <w:rsid w:val="004E227A"/>
    <w:rsid w:val="005306D9"/>
    <w:rsid w:val="005F28DC"/>
    <w:rsid w:val="006C45CE"/>
    <w:rsid w:val="00727661"/>
    <w:rsid w:val="008B3672"/>
    <w:rsid w:val="008E3BC8"/>
    <w:rsid w:val="008F7E35"/>
    <w:rsid w:val="00A41212"/>
    <w:rsid w:val="00C17E37"/>
    <w:rsid w:val="00CB064B"/>
    <w:rsid w:val="00CC31F4"/>
    <w:rsid w:val="00D47B2B"/>
    <w:rsid w:val="00EF085A"/>
    <w:rsid w:val="00F168A4"/>
    <w:rsid w:val="00F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3A2"/>
  </w:style>
  <w:style w:type="paragraph" w:styleId="Piedepgina">
    <w:name w:val="footer"/>
    <w:basedOn w:val="Normal"/>
    <w:link w:val="PiedepginaCar"/>
    <w:uiPriority w:val="99"/>
    <w:unhideWhenUsed/>
    <w:rsid w:val="002C3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3A2"/>
  </w:style>
  <w:style w:type="paragraph" w:styleId="Textodeglobo">
    <w:name w:val="Balloon Text"/>
    <w:basedOn w:val="Normal"/>
    <w:link w:val="TextodegloboCar"/>
    <w:uiPriority w:val="99"/>
    <w:semiHidden/>
    <w:unhideWhenUsed/>
    <w:rsid w:val="002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NSN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DT01</dc:creator>
  <cp:lastModifiedBy>PGJ</cp:lastModifiedBy>
  <cp:revision>10</cp:revision>
  <dcterms:created xsi:type="dcterms:W3CDTF">2017-03-06T20:34:00Z</dcterms:created>
  <dcterms:modified xsi:type="dcterms:W3CDTF">2017-06-21T17:07:00Z</dcterms:modified>
</cp:coreProperties>
</file>